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A6D5" w14:textId="67E74F6A" w:rsidR="00ED3073" w:rsidRPr="00471866" w:rsidRDefault="00DA588B" w:rsidP="00DA588B">
      <w:pPr>
        <w:jc w:val="center"/>
        <w:rPr>
          <w:b/>
          <w:bCs/>
        </w:rPr>
      </w:pPr>
      <w:r w:rsidRPr="00471866">
        <w:rPr>
          <w:b/>
          <w:bCs/>
        </w:rPr>
        <w:t>OAA Funding Guidelines for Online Program Development</w:t>
      </w:r>
    </w:p>
    <w:p w14:paraId="2FDE8B99" w14:textId="2981D94F" w:rsidR="00DA588B" w:rsidRDefault="00DA588B"/>
    <w:p w14:paraId="757A7DAB" w14:textId="6FCC2F32" w:rsidR="00EC53A2" w:rsidRDefault="00636ACC">
      <w:pPr>
        <w:rPr>
          <w:rFonts w:cstheme="minorHAnsi"/>
        </w:rPr>
      </w:pPr>
      <w:r>
        <w:t xml:space="preserve">In support of </w:t>
      </w:r>
      <w:r w:rsidR="00195581">
        <w:t>CUNY’s Onl</w:t>
      </w:r>
      <w:r w:rsidR="00E106C5">
        <w:t xml:space="preserve">ine Education Initiative, the Office of the Executive Vice Chancellor and University Provost </w:t>
      </w:r>
      <w:r w:rsidR="006A5E53">
        <w:t>will provide one-time funds to support development of select</w:t>
      </w:r>
      <w:r w:rsidR="00477284">
        <w:t xml:space="preserve"> fully online asynchronous </w:t>
      </w:r>
      <w:r w:rsidR="00C6435C">
        <w:t xml:space="preserve">programs that provide a </w:t>
      </w:r>
      <w:r w:rsidR="000D5DEB" w:rsidRPr="003A4F1E">
        <w:rPr>
          <w:rFonts w:cstheme="minorHAnsi"/>
        </w:rPr>
        <w:t>credit-bearing stand-alone credential (</w:t>
      </w:r>
      <w:r w:rsidR="00E112D1" w:rsidRPr="003A4F1E">
        <w:rPr>
          <w:rFonts w:cstheme="minorHAnsi"/>
        </w:rPr>
        <w:t>i.e.,</w:t>
      </w:r>
      <w:r w:rsidR="000D5DEB" w:rsidRPr="003A4F1E">
        <w:rPr>
          <w:rFonts w:cstheme="minorHAnsi"/>
        </w:rPr>
        <w:t xml:space="preserve"> degree or certificate)</w:t>
      </w:r>
      <w:r w:rsidR="000D5DEB">
        <w:rPr>
          <w:rFonts w:cstheme="minorHAnsi"/>
        </w:rPr>
        <w:t xml:space="preserve">. </w:t>
      </w:r>
      <w:r w:rsidR="003A3DCE">
        <w:rPr>
          <w:rFonts w:cstheme="minorHAnsi"/>
        </w:rPr>
        <w:t xml:space="preserve">Campus participation in NC-SARA and </w:t>
      </w:r>
      <w:r w:rsidR="00E33335">
        <w:rPr>
          <w:rFonts w:cstheme="minorHAnsi"/>
        </w:rPr>
        <w:t xml:space="preserve">NYSED approval for online delivery of the program are requirements </w:t>
      </w:r>
      <w:r w:rsidR="002B7F14">
        <w:rPr>
          <w:rFonts w:cstheme="minorHAnsi"/>
        </w:rPr>
        <w:t>for</w:t>
      </w:r>
      <w:r w:rsidR="00E33335">
        <w:rPr>
          <w:rFonts w:cstheme="minorHAnsi"/>
        </w:rPr>
        <w:t xml:space="preserve"> funding eligibility.</w:t>
      </w:r>
    </w:p>
    <w:p w14:paraId="073B7E7D" w14:textId="1070357D" w:rsidR="00647D3A" w:rsidRDefault="00647D3A">
      <w:pPr>
        <w:rPr>
          <w:rFonts w:cstheme="minorHAnsi"/>
        </w:rPr>
      </w:pPr>
    </w:p>
    <w:p w14:paraId="3BC0B91A" w14:textId="1D4FE76D" w:rsidR="00647D3A" w:rsidRDefault="00647D3A">
      <w:pPr>
        <w:rPr>
          <w:rFonts w:cstheme="minorHAnsi"/>
        </w:rPr>
      </w:pPr>
      <w:r>
        <w:rPr>
          <w:rFonts w:cstheme="minorHAnsi"/>
        </w:rPr>
        <w:t xml:space="preserve">Maximum </w:t>
      </w:r>
      <w:r w:rsidR="00EB3D32">
        <w:rPr>
          <w:rFonts w:cstheme="minorHAnsi"/>
        </w:rPr>
        <w:t>award: $150,000</w:t>
      </w:r>
    </w:p>
    <w:p w14:paraId="1D6DFAE5" w14:textId="1F3EE2CF" w:rsidR="00A7449E" w:rsidRDefault="00A7449E">
      <w:pPr>
        <w:rPr>
          <w:rFonts w:cstheme="minorHAnsi"/>
        </w:rPr>
      </w:pPr>
    </w:p>
    <w:p w14:paraId="611D6C78" w14:textId="57E64EE0" w:rsidR="00865FB1" w:rsidRDefault="00865FB1">
      <w:pPr>
        <w:rPr>
          <w:rFonts w:cstheme="minorHAnsi"/>
        </w:rPr>
      </w:pPr>
      <w:r>
        <w:rPr>
          <w:rFonts w:cstheme="minorHAnsi"/>
        </w:rPr>
        <w:t xml:space="preserve">The Offering Department </w:t>
      </w:r>
      <w:r w:rsidR="00E63427">
        <w:rPr>
          <w:rFonts w:cstheme="minorHAnsi"/>
        </w:rPr>
        <w:t>commit</w:t>
      </w:r>
      <w:r w:rsidR="00090771">
        <w:rPr>
          <w:rFonts w:cstheme="minorHAnsi"/>
        </w:rPr>
        <w:t>s</w:t>
      </w:r>
      <w:r w:rsidR="00E63427">
        <w:rPr>
          <w:rFonts w:cstheme="minorHAnsi"/>
        </w:rPr>
        <w:t xml:space="preserve"> to:</w:t>
      </w:r>
    </w:p>
    <w:p w14:paraId="6CA9E309" w14:textId="09FF1878" w:rsidR="00927EE6" w:rsidRPr="00807B44" w:rsidRDefault="00927EE6" w:rsidP="00360AF3">
      <w:pPr>
        <w:pStyle w:val="ListParagraph"/>
        <w:numPr>
          <w:ilvl w:val="0"/>
          <w:numId w:val="5"/>
        </w:numPr>
      </w:pPr>
      <w:r>
        <w:t xml:space="preserve">Develop and adhere to a plan of work that ensures program launch (accepting enrollments and </w:t>
      </w:r>
      <w:r w:rsidR="0055459E">
        <w:t>minimum of</w:t>
      </w:r>
      <w:r>
        <w:t xml:space="preserve"> courses </w:t>
      </w:r>
      <w:r w:rsidR="0055459E">
        <w:t>offered</w:t>
      </w:r>
      <w:r>
        <w:t xml:space="preserve">) within one year of funding. For example, a program funded in </w:t>
      </w:r>
      <w:r w:rsidR="005D2C04">
        <w:t>Spring</w:t>
      </w:r>
      <w:r>
        <w:t xml:space="preserve"> 202</w:t>
      </w:r>
      <w:r w:rsidR="005D2C04">
        <w:t>3</w:t>
      </w:r>
      <w:r>
        <w:t xml:space="preserve"> would be expected to launch no later than </w:t>
      </w:r>
      <w:r w:rsidR="00883466">
        <w:t>Spring</w:t>
      </w:r>
      <w:r>
        <w:t xml:space="preserve"> term 202</w:t>
      </w:r>
      <w:r w:rsidR="00883466">
        <w:t>4</w:t>
      </w:r>
      <w:r>
        <w:t xml:space="preserve">. </w:t>
      </w:r>
    </w:p>
    <w:p w14:paraId="4C77D3C5" w14:textId="33D481FC" w:rsidR="00927EE6" w:rsidRDefault="00927EE6" w:rsidP="00360AF3">
      <w:pPr>
        <w:pStyle w:val="ListParagraph"/>
        <w:numPr>
          <w:ilvl w:val="0"/>
          <w:numId w:val="5"/>
        </w:numPr>
      </w:pPr>
      <w:r w:rsidRPr="00807B44">
        <w:t xml:space="preserve">Immediately notify the </w:t>
      </w:r>
      <w:r>
        <w:t>Executive Director of CUNY Online</w:t>
      </w:r>
      <w:r w:rsidRPr="00807B44">
        <w:t xml:space="preserve"> of any events that have the potential to delay program launch.</w:t>
      </w:r>
    </w:p>
    <w:p w14:paraId="2C03FE04" w14:textId="7A8B5D76" w:rsidR="00927EE6" w:rsidRDefault="00927EE6" w:rsidP="00360AF3">
      <w:pPr>
        <w:pStyle w:val="ListParagraph"/>
        <w:numPr>
          <w:ilvl w:val="0"/>
          <w:numId w:val="5"/>
        </w:numPr>
      </w:pPr>
      <w:r>
        <w:t>Designate a faculty or staff program coordinator responsible for managing the online program development project including execution of plan of work and continuing oversight and management of the program post-launch. The program coordinator will also serve as the primary point of contact to liaise with CUNY Online regarding program development, launch, marketing, etc.</w:t>
      </w:r>
    </w:p>
    <w:p w14:paraId="3034A3F0" w14:textId="36A2FF03" w:rsidR="00927EE6" w:rsidRPr="00807B44" w:rsidRDefault="00927EE6" w:rsidP="00360AF3">
      <w:pPr>
        <w:pStyle w:val="ListParagraph"/>
        <w:numPr>
          <w:ilvl w:val="0"/>
          <w:numId w:val="5"/>
        </w:numPr>
      </w:pPr>
      <w:r>
        <w:t>Develop</w:t>
      </w:r>
      <w:r w:rsidR="005D2C04">
        <w:t xml:space="preserve"> and deliver</w:t>
      </w:r>
      <w:r>
        <w:t xml:space="preserve"> all courses as fully asynchronous in the University-supported LMS</w:t>
      </w:r>
      <w:r w:rsidR="00B52964">
        <w:t xml:space="preserve"> (i.e., Blackboard, D2L Brightspace)</w:t>
      </w:r>
      <w:r>
        <w:t>.</w:t>
      </w:r>
    </w:p>
    <w:p w14:paraId="6E8208C6" w14:textId="7F6411CE" w:rsidR="00927EE6" w:rsidRDefault="00927EE6" w:rsidP="00360AF3">
      <w:pPr>
        <w:pStyle w:val="ListParagraph"/>
        <w:numPr>
          <w:ilvl w:val="0"/>
          <w:numId w:val="5"/>
        </w:numPr>
      </w:pPr>
      <w:r w:rsidRPr="00807B44">
        <w:t xml:space="preserve">Ensure that all faculty responsible for </w:t>
      </w:r>
      <w:r>
        <w:t xml:space="preserve">online </w:t>
      </w:r>
      <w:r w:rsidRPr="00807B44">
        <w:t xml:space="preserve">course development </w:t>
      </w:r>
      <w:r>
        <w:t xml:space="preserve">and/or teaching </w:t>
      </w:r>
      <w:r w:rsidRPr="00807B44">
        <w:t xml:space="preserve">have </w:t>
      </w:r>
      <w:r>
        <w:t xml:space="preserve">completed </w:t>
      </w:r>
      <w:r w:rsidRPr="00360AF3">
        <w:rPr>
          <w:rFonts w:asciiTheme="minorHAnsi" w:hAnsiTheme="minorHAnsi" w:cstheme="minorHAnsi"/>
        </w:rPr>
        <w:t>Online Teaching Essentials, (</w:t>
      </w:r>
      <w:r w:rsidRPr="00360AF3">
        <w:rPr>
          <w:rFonts w:cstheme="minorHAnsi"/>
        </w:rPr>
        <w:t>OTE</w:t>
      </w:r>
      <w:r w:rsidRPr="00360AF3">
        <w:rPr>
          <w:rFonts w:asciiTheme="minorHAnsi" w:hAnsiTheme="minorHAnsi" w:cstheme="minorHAnsi"/>
        </w:rPr>
        <w:t xml:space="preserve">), </w:t>
      </w:r>
      <w:r w:rsidRPr="00360AF3">
        <w:rPr>
          <w:rFonts w:cstheme="minorHAnsi"/>
        </w:rPr>
        <w:t xml:space="preserve">ACUE’s </w:t>
      </w:r>
      <w:r w:rsidRPr="00360AF3">
        <w:rPr>
          <w:rFonts w:asciiTheme="minorHAnsi" w:hAnsiTheme="minorHAnsi" w:cstheme="minorHAnsi"/>
          <w:shd w:val="clear" w:color="auto" w:fill="FFFFFF"/>
        </w:rPr>
        <w:t>Effective Online Teaching Practices</w:t>
      </w:r>
      <w:r w:rsidRPr="00360AF3">
        <w:rPr>
          <w:rFonts w:cstheme="minorHAnsi"/>
          <w:shd w:val="clear" w:color="auto" w:fill="FFFFFF"/>
        </w:rPr>
        <w:t xml:space="preserve"> courses, or similar training.</w:t>
      </w:r>
    </w:p>
    <w:p w14:paraId="0D9784ED" w14:textId="33874B9D" w:rsidR="00927EE6" w:rsidRDefault="00927EE6" w:rsidP="00360AF3">
      <w:pPr>
        <w:pStyle w:val="ListParagraph"/>
        <w:numPr>
          <w:ilvl w:val="0"/>
          <w:numId w:val="5"/>
        </w:numPr>
      </w:pPr>
      <w:r w:rsidRPr="00807B44">
        <w:t xml:space="preserve">Ensure that all faculty responsible for </w:t>
      </w:r>
      <w:r>
        <w:t xml:space="preserve">online </w:t>
      </w:r>
      <w:r w:rsidRPr="00807B44">
        <w:t xml:space="preserve">course development </w:t>
      </w:r>
      <w:r>
        <w:t>and/or teaching are committed to incorporating</w:t>
      </w:r>
      <w:r w:rsidRPr="00807B44">
        <w:t xml:space="preserve"> best practices in </w:t>
      </w:r>
      <w:r>
        <w:t xml:space="preserve">the </w:t>
      </w:r>
      <w:r w:rsidRPr="00807B44">
        <w:t xml:space="preserve">development </w:t>
      </w:r>
      <w:r>
        <w:t xml:space="preserve">and delivery </w:t>
      </w:r>
      <w:r w:rsidRPr="00807B44">
        <w:t xml:space="preserve">of courses, </w:t>
      </w:r>
    </w:p>
    <w:p w14:paraId="08D32848" w14:textId="6BC71551" w:rsidR="00927EE6" w:rsidRPr="00807B44" w:rsidRDefault="00927EE6" w:rsidP="00360AF3">
      <w:pPr>
        <w:pStyle w:val="ListParagraph"/>
        <w:numPr>
          <w:ilvl w:val="0"/>
          <w:numId w:val="5"/>
        </w:numPr>
      </w:pPr>
      <w:r>
        <w:t xml:space="preserve">Ensure that all faculty responsible for online course development consult regularly with their CUNY Online instructional development team. </w:t>
      </w:r>
    </w:p>
    <w:p w14:paraId="27BCFDC4" w14:textId="4F89C261" w:rsidR="00927EE6" w:rsidRDefault="00927EE6" w:rsidP="00360AF3">
      <w:pPr>
        <w:pStyle w:val="ListParagraph"/>
        <w:numPr>
          <w:ilvl w:val="0"/>
          <w:numId w:val="5"/>
        </w:numPr>
      </w:pPr>
      <w:r>
        <w:t>Ensure that all courses provide evidence of regular and substantive interaction as required by the US Department of Education.</w:t>
      </w:r>
    </w:p>
    <w:p w14:paraId="396CD79E" w14:textId="59418117" w:rsidR="00090771" w:rsidRDefault="00090771">
      <w:pPr>
        <w:rPr>
          <w:rFonts w:cstheme="minorHAnsi"/>
        </w:rPr>
      </w:pPr>
    </w:p>
    <w:p w14:paraId="4102436B" w14:textId="1B7963FF" w:rsidR="00994838" w:rsidRDefault="00994838">
      <w:pPr>
        <w:rPr>
          <w:rFonts w:cstheme="minorHAnsi"/>
        </w:rPr>
      </w:pPr>
      <w:r>
        <w:rPr>
          <w:rFonts w:cstheme="minorHAnsi"/>
        </w:rPr>
        <w:t>CUNY Online will provide</w:t>
      </w:r>
      <w:r w:rsidR="00F62131">
        <w:rPr>
          <w:rFonts w:cstheme="minorHAnsi"/>
        </w:rPr>
        <w:t xml:space="preserve"> </w:t>
      </w:r>
      <w:r w:rsidR="00F62131">
        <w:t>ongoing support</w:t>
      </w:r>
      <w:r>
        <w:rPr>
          <w:rFonts w:cstheme="minorHAnsi"/>
        </w:rPr>
        <w:t>:</w:t>
      </w:r>
    </w:p>
    <w:p w14:paraId="7556BEF4" w14:textId="09B5C92C" w:rsidR="00F62131" w:rsidRDefault="00DB20F4" w:rsidP="00F62131">
      <w:pPr>
        <w:pStyle w:val="ListParagraph"/>
        <w:numPr>
          <w:ilvl w:val="0"/>
          <w:numId w:val="3"/>
        </w:numPr>
      </w:pPr>
      <w:r>
        <w:t>Faculty</w:t>
      </w:r>
      <w:r w:rsidR="007E47E8">
        <w:t xml:space="preserve"> for i</w:t>
      </w:r>
      <w:r w:rsidR="00F62131">
        <w:t xml:space="preserve">nstructional </w:t>
      </w:r>
      <w:r w:rsidR="008463E1">
        <w:t xml:space="preserve">and multimedia </w:t>
      </w:r>
      <w:r w:rsidR="00F62131">
        <w:t>design</w:t>
      </w:r>
    </w:p>
    <w:p w14:paraId="1DF357BB" w14:textId="133185C9" w:rsidR="00A71EDC" w:rsidRDefault="00A71EDC" w:rsidP="00F62131">
      <w:pPr>
        <w:pStyle w:val="ListParagraph"/>
        <w:numPr>
          <w:ilvl w:val="0"/>
          <w:numId w:val="3"/>
        </w:numPr>
      </w:pPr>
      <w:r>
        <w:t>Faculty development resources for online teaching and learning</w:t>
      </w:r>
    </w:p>
    <w:p w14:paraId="1BE88683" w14:textId="53B8C069" w:rsidR="00F62131" w:rsidRPr="00A72077" w:rsidRDefault="00C648BB" w:rsidP="00F62131">
      <w:pPr>
        <w:pStyle w:val="ListParagraph"/>
        <w:numPr>
          <w:ilvl w:val="0"/>
          <w:numId w:val="3"/>
        </w:numPr>
      </w:pPr>
      <w:r>
        <w:t>C</w:t>
      </w:r>
      <w:r w:rsidR="00F62131">
        <w:t>ampus program leadership regarding strategy, program design, marketing, student support, etc.</w:t>
      </w:r>
    </w:p>
    <w:p w14:paraId="427D0A69" w14:textId="77777777" w:rsidR="00F62131" w:rsidRPr="00A72077" w:rsidRDefault="00F62131" w:rsidP="00F62131">
      <w:pPr>
        <w:ind w:left="360"/>
      </w:pPr>
    </w:p>
    <w:p w14:paraId="65D8516E" w14:textId="7CBEB497" w:rsidR="00D2555E" w:rsidRPr="00E91FA6" w:rsidRDefault="00EB7D6C">
      <w:r w:rsidRPr="00E91FA6">
        <w:rPr>
          <w:rFonts w:cstheme="minorHAnsi"/>
          <w:sz w:val="24"/>
          <w:szCs w:val="24"/>
        </w:rPr>
        <w:t>Expenses the award can cover:</w:t>
      </w:r>
    </w:p>
    <w:p w14:paraId="4CDDDFBD" w14:textId="58743701" w:rsidR="00D91826" w:rsidRDefault="008A4147" w:rsidP="008A4147">
      <w:pPr>
        <w:pStyle w:val="ListParagraph"/>
        <w:numPr>
          <w:ilvl w:val="0"/>
          <w:numId w:val="1"/>
        </w:numPr>
        <w:ind w:left="720"/>
      </w:pPr>
      <w:r>
        <w:t>Faculty release time or stipends for online course development work above and beyond normal workload. The stipend per course should reflect norms within the college</w:t>
      </w:r>
      <w:r w:rsidR="00045160">
        <w:t xml:space="preserve">. </w:t>
      </w:r>
      <w:r w:rsidR="00D91826">
        <w:t xml:space="preserve">Maximum </w:t>
      </w:r>
      <w:r w:rsidR="00105A1A" w:rsidRPr="000204FE">
        <w:rPr>
          <w:rFonts w:cstheme="minorHAnsi"/>
        </w:rPr>
        <w:t xml:space="preserve">stipend per course that will be supported from the </w:t>
      </w:r>
      <w:r w:rsidR="005A034E">
        <w:rPr>
          <w:rFonts w:cstheme="minorHAnsi"/>
        </w:rPr>
        <w:t>EVC/UP</w:t>
      </w:r>
      <w:r w:rsidR="00105A1A" w:rsidRPr="000204FE">
        <w:rPr>
          <w:rFonts w:cstheme="minorHAnsi"/>
        </w:rPr>
        <w:t xml:space="preserve"> Office </w:t>
      </w:r>
      <w:r w:rsidR="00301AD2">
        <w:t>by type of development</w:t>
      </w:r>
      <w:r w:rsidR="00D91826">
        <w:t>:</w:t>
      </w:r>
    </w:p>
    <w:p w14:paraId="539EE1C5" w14:textId="2DC04003" w:rsidR="009A2D6E" w:rsidRDefault="00BB6669" w:rsidP="00D91826">
      <w:pPr>
        <w:pStyle w:val="ListParagraph"/>
        <w:numPr>
          <w:ilvl w:val="1"/>
          <w:numId w:val="1"/>
        </w:numPr>
      </w:pPr>
      <w:r>
        <w:t xml:space="preserve">Complete development (has not </w:t>
      </w:r>
      <w:r w:rsidR="009A2D6E">
        <w:t xml:space="preserve">previously </w:t>
      </w:r>
      <w:r>
        <w:t xml:space="preserve">been offered </w:t>
      </w:r>
      <w:r w:rsidR="009A2D6E">
        <w:t xml:space="preserve">online): </w:t>
      </w:r>
      <w:proofErr w:type="gramStart"/>
      <w:r w:rsidR="008A4147">
        <w:t>$6,000</w:t>
      </w:r>
      <w:proofErr w:type="gramEnd"/>
      <w:r w:rsidR="006432E6">
        <w:t xml:space="preserve"> </w:t>
      </w:r>
    </w:p>
    <w:p w14:paraId="68FC07C0" w14:textId="7CD507D2" w:rsidR="008A4147" w:rsidRDefault="00694864" w:rsidP="00D91826">
      <w:pPr>
        <w:pStyle w:val="ListParagraph"/>
        <w:numPr>
          <w:ilvl w:val="1"/>
          <w:numId w:val="1"/>
        </w:numPr>
      </w:pPr>
      <w:r>
        <w:t>Major revision (50% or greater of course content</w:t>
      </w:r>
      <w:r w:rsidR="004D734C">
        <w:t>,</w:t>
      </w:r>
      <w:r>
        <w:t xml:space="preserve"> </w:t>
      </w:r>
      <w:r w:rsidR="00111B86">
        <w:t>e.g.,</w:t>
      </w:r>
      <w:r w:rsidR="00E06BA1">
        <w:t xml:space="preserve"> recorded lectures, </w:t>
      </w:r>
      <w:r w:rsidR="004953CD">
        <w:t>assessments, discussion forums, etc.)</w:t>
      </w:r>
      <w:r w:rsidR="00111B86">
        <w:t xml:space="preserve">: </w:t>
      </w:r>
      <w:proofErr w:type="gramStart"/>
      <w:r w:rsidR="00111B86">
        <w:t>$4,000</w:t>
      </w:r>
      <w:proofErr w:type="gramEnd"/>
    </w:p>
    <w:p w14:paraId="7F058A40" w14:textId="3E6EE238" w:rsidR="00111B86" w:rsidRDefault="00111B86" w:rsidP="00D91826">
      <w:pPr>
        <w:pStyle w:val="ListParagraph"/>
        <w:numPr>
          <w:ilvl w:val="1"/>
          <w:numId w:val="1"/>
        </w:numPr>
      </w:pPr>
      <w:r>
        <w:lastRenderedPageBreak/>
        <w:t>Minor revision/refresh</w:t>
      </w:r>
      <w:r w:rsidR="00995B89">
        <w:t xml:space="preserve"> (up to 50% of course content</w:t>
      </w:r>
      <w:r w:rsidR="004D734C">
        <w:t>, e.g., recorded lectures, assessments, discussion forums, etc.):</w:t>
      </w:r>
      <w:r w:rsidR="00BD1BC1">
        <w:t xml:space="preserve"> </w:t>
      </w:r>
      <w:proofErr w:type="gramStart"/>
      <w:r w:rsidR="00BD1BC1">
        <w:t>$2,500</w:t>
      </w:r>
      <w:proofErr w:type="gramEnd"/>
    </w:p>
    <w:p w14:paraId="6175372B" w14:textId="77777777" w:rsidR="008A4147" w:rsidRDefault="008A4147" w:rsidP="008A4147">
      <w:pPr>
        <w:pStyle w:val="ListParagraph"/>
        <w:numPr>
          <w:ilvl w:val="0"/>
          <w:numId w:val="1"/>
        </w:numPr>
        <w:ind w:left="720"/>
      </w:pPr>
      <w:r>
        <w:t>Faculty and/or staff compensation for administrative oversight of program development, launch, and growth.</w:t>
      </w:r>
    </w:p>
    <w:p w14:paraId="14A70CEC" w14:textId="0248489F" w:rsidR="00DA588B" w:rsidRDefault="00DA588B"/>
    <w:p w14:paraId="45AEED6B" w14:textId="77777777" w:rsidR="00B25AE3" w:rsidRPr="00E91FA6" w:rsidRDefault="00B25AE3" w:rsidP="00B25AE3">
      <w:pPr>
        <w:pStyle w:val="BodyText"/>
        <w:ind w:left="0" w:firstLine="0"/>
        <w:contextualSpacing/>
        <w:rPr>
          <w:rFonts w:asciiTheme="minorHAnsi" w:hAnsiTheme="minorHAnsi" w:cstheme="minorHAnsi"/>
          <w:bCs/>
          <w:sz w:val="22"/>
          <w:szCs w:val="22"/>
        </w:rPr>
      </w:pPr>
      <w:r w:rsidRPr="00E91FA6">
        <w:rPr>
          <w:rFonts w:asciiTheme="minorHAnsi" w:hAnsiTheme="minorHAnsi" w:cstheme="minorHAnsi"/>
          <w:bCs/>
          <w:spacing w:val="-1"/>
          <w:sz w:val="22"/>
          <w:szCs w:val="22"/>
        </w:rPr>
        <w:t>Expenses</w:t>
      </w:r>
      <w:r w:rsidRPr="00E91FA6">
        <w:rPr>
          <w:rFonts w:asciiTheme="minorHAnsi" w:hAnsiTheme="minorHAnsi" w:cstheme="minorHAnsi"/>
          <w:bCs/>
          <w:spacing w:val="-5"/>
          <w:sz w:val="22"/>
          <w:szCs w:val="22"/>
        </w:rPr>
        <w:t xml:space="preserve"> </w:t>
      </w:r>
      <w:r w:rsidRPr="00E91FA6">
        <w:rPr>
          <w:rFonts w:asciiTheme="minorHAnsi" w:hAnsiTheme="minorHAnsi" w:cstheme="minorHAnsi"/>
          <w:bCs/>
          <w:sz w:val="22"/>
          <w:szCs w:val="22"/>
        </w:rPr>
        <w:t>that</w:t>
      </w:r>
      <w:r w:rsidRPr="00E91FA6">
        <w:rPr>
          <w:rFonts w:asciiTheme="minorHAnsi" w:hAnsiTheme="minorHAnsi" w:cstheme="minorHAnsi"/>
          <w:bCs/>
          <w:spacing w:val="-6"/>
          <w:sz w:val="22"/>
          <w:szCs w:val="22"/>
        </w:rPr>
        <w:t xml:space="preserve"> </w:t>
      </w:r>
      <w:r w:rsidRPr="00E91FA6">
        <w:rPr>
          <w:rFonts w:asciiTheme="minorHAnsi" w:hAnsiTheme="minorHAnsi" w:cstheme="minorHAnsi"/>
          <w:bCs/>
          <w:spacing w:val="-1"/>
          <w:sz w:val="22"/>
          <w:szCs w:val="22"/>
        </w:rPr>
        <w:t>the</w:t>
      </w:r>
      <w:r w:rsidRPr="00E91FA6">
        <w:rPr>
          <w:rFonts w:asciiTheme="minorHAnsi" w:hAnsiTheme="minorHAnsi" w:cstheme="minorHAnsi"/>
          <w:bCs/>
          <w:spacing w:val="-3"/>
          <w:sz w:val="22"/>
          <w:szCs w:val="22"/>
        </w:rPr>
        <w:t xml:space="preserve"> </w:t>
      </w:r>
      <w:r w:rsidRPr="00E91FA6">
        <w:rPr>
          <w:rFonts w:asciiTheme="minorHAnsi" w:hAnsiTheme="minorHAnsi" w:cstheme="minorHAnsi"/>
          <w:bCs/>
          <w:spacing w:val="-1"/>
          <w:sz w:val="22"/>
          <w:szCs w:val="22"/>
        </w:rPr>
        <w:t>award</w:t>
      </w:r>
      <w:r w:rsidRPr="00E91FA6">
        <w:rPr>
          <w:rFonts w:asciiTheme="minorHAnsi" w:hAnsiTheme="minorHAnsi" w:cstheme="minorHAnsi"/>
          <w:bCs/>
          <w:spacing w:val="-3"/>
          <w:sz w:val="22"/>
          <w:szCs w:val="22"/>
        </w:rPr>
        <w:t xml:space="preserve"> </w:t>
      </w:r>
      <w:r w:rsidRPr="00E91FA6">
        <w:rPr>
          <w:rFonts w:asciiTheme="minorHAnsi" w:hAnsiTheme="minorHAnsi" w:cstheme="minorHAnsi"/>
          <w:bCs/>
          <w:spacing w:val="-1"/>
          <w:sz w:val="22"/>
          <w:szCs w:val="22"/>
        </w:rPr>
        <w:t>will</w:t>
      </w:r>
      <w:r w:rsidRPr="00E91FA6">
        <w:rPr>
          <w:rFonts w:asciiTheme="minorHAnsi" w:hAnsiTheme="minorHAnsi" w:cstheme="minorHAnsi"/>
          <w:bCs/>
          <w:spacing w:val="-4"/>
          <w:sz w:val="22"/>
          <w:szCs w:val="22"/>
        </w:rPr>
        <w:t xml:space="preserve"> </w:t>
      </w:r>
      <w:r w:rsidRPr="00E91FA6">
        <w:rPr>
          <w:rFonts w:asciiTheme="minorHAnsi" w:hAnsiTheme="minorHAnsi" w:cstheme="minorHAnsi"/>
          <w:bCs/>
          <w:spacing w:val="-1"/>
          <w:sz w:val="22"/>
          <w:szCs w:val="22"/>
          <w:u w:val="single" w:color="000000"/>
        </w:rPr>
        <w:t>not</w:t>
      </w:r>
      <w:r w:rsidRPr="00E91FA6">
        <w:rPr>
          <w:rFonts w:asciiTheme="minorHAnsi" w:hAnsiTheme="minorHAnsi" w:cstheme="minorHAnsi"/>
          <w:bCs/>
          <w:spacing w:val="-3"/>
          <w:sz w:val="22"/>
          <w:szCs w:val="22"/>
          <w:u w:val="single" w:color="000000"/>
        </w:rPr>
        <w:t xml:space="preserve"> </w:t>
      </w:r>
      <w:r w:rsidRPr="00E91FA6">
        <w:rPr>
          <w:rFonts w:asciiTheme="minorHAnsi" w:hAnsiTheme="minorHAnsi" w:cstheme="minorHAnsi"/>
          <w:bCs/>
          <w:spacing w:val="-1"/>
          <w:sz w:val="22"/>
          <w:szCs w:val="22"/>
        </w:rPr>
        <w:t>cover:</w:t>
      </w:r>
    </w:p>
    <w:p w14:paraId="62D6F497" w14:textId="6E7A2CBC" w:rsidR="00B25AE3" w:rsidRPr="005B50FF" w:rsidRDefault="00B25AE3" w:rsidP="00B25AE3">
      <w:pPr>
        <w:pStyle w:val="BodyText"/>
        <w:numPr>
          <w:ilvl w:val="0"/>
          <w:numId w:val="2"/>
        </w:numPr>
        <w:ind w:left="720"/>
        <w:contextualSpacing/>
        <w:rPr>
          <w:rFonts w:asciiTheme="minorHAnsi" w:hAnsiTheme="minorHAnsi" w:cstheme="minorHAnsi"/>
          <w:sz w:val="22"/>
          <w:szCs w:val="22"/>
        </w:rPr>
      </w:pPr>
      <w:r w:rsidRPr="005B50FF">
        <w:rPr>
          <w:rFonts w:asciiTheme="minorHAnsi" w:hAnsiTheme="minorHAnsi" w:cstheme="minorHAnsi"/>
          <w:spacing w:val="-1"/>
          <w:sz w:val="22"/>
          <w:szCs w:val="22"/>
        </w:rPr>
        <w:t>Development</w:t>
      </w:r>
      <w:r w:rsidRPr="005B50FF">
        <w:rPr>
          <w:rFonts w:asciiTheme="minorHAnsi" w:hAnsiTheme="minorHAnsi" w:cstheme="minorHAnsi"/>
          <w:spacing w:val="-3"/>
          <w:sz w:val="22"/>
          <w:szCs w:val="22"/>
        </w:rPr>
        <w:t xml:space="preserve"> </w:t>
      </w:r>
      <w:r w:rsidRPr="005B50FF">
        <w:rPr>
          <w:rFonts w:asciiTheme="minorHAnsi" w:hAnsiTheme="minorHAnsi" w:cstheme="minorHAnsi"/>
          <w:sz w:val="22"/>
          <w:szCs w:val="22"/>
        </w:rPr>
        <w:t>of</w:t>
      </w:r>
      <w:r w:rsidRPr="005B50FF">
        <w:rPr>
          <w:rFonts w:asciiTheme="minorHAnsi" w:hAnsiTheme="minorHAnsi" w:cstheme="minorHAnsi"/>
          <w:spacing w:val="-4"/>
          <w:sz w:val="22"/>
          <w:szCs w:val="22"/>
        </w:rPr>
        <w:t xml:space="preserve"> </w:t>
      </w:r>
      <w:r w:rsidRPr="005B50FF">
        <w:rPr>
          <w:rFonts w:asciiTheme="minorHAnsi" w:hAnsiTheme="minorHAnsi" w:cstheme="minorHAnsi"/>
          <w:sz w:val="22"/>
          <w:szCs w:val="22"/>
        </w:rPr>
        <w:t>online</w:t>
      </w:r>
      <w:r w:rsidRPr="005B50FF">
        <w:rPr>
          <w:rFonts w:asciiTheme="minorHAnsi" w:hAnsiTheme="minorHAnsi" w:cstheme="minorHAnsi"/>
          <w:spacing w:val="-4"/>
          <w:sz w:val="22"/>
          <w:szCs w:val="22"/>
        </w:rPr>
        <w:t xml:space="preserve"> </w:t>
      </w:r>
      <w:r w:rsidRPr="005B50FF">
        <w:rPr>
          <w:rFonts w:asciiTheme="minorHAnsi" w:hAnsiTheme="minorHAnsi" w:cstheme="minorHAnsi"/>
          <w:spacing w:val="-1"/>
          <w:sz w:val="22"/>
          <w:szCs w:val="22"/>
        </w:rPr>
        <w:t>courses</w:t>
      </w:r>
      <w:r w:rsidRPr="005B50FF">
        <w:rPr>
          <w:rFonts w:asciiTheme="minorHAnsi" w:hAnsiTheme="minorHAnsi" w:cstheme="minorHAnsi"/>
          <w:spacing w:val="-4"/>
          <w:sz w:val="22"/>
          <w:szCs w:val="22"/>
        </w:rPr>
        <w:t xml:space="preserve"> </w:t>
      </w:r>
      <w:r w:rsidRPr="005B50FF">
        <w:rPr>
          <w:rFonts w:asciiTheme="minorHAnsi" w:hAnsiTheme="minorHAnsi" w:cstheme="minorHAnsi"/>
          <w:sz w:val="22"/>
          <w:szCs w:val="22"/>
        </w:rPr>
        <w:t>that</w:t>
      </w:r>
      <w:r w:rsidRPr="005B50FF">
        <w:rPr>
          <w:rFonts w:asciiTheme="minorHAnsi" w:hAnsiTheme="minorHAnsi" w:cstheme="minorHAnsi"/>
          <w:spacing w:val="-3"/>
          <w:sz w:val="22"/>
          <w:szCs w:val="22"/>
        </w:rPr>
        <w:t xml:space="preserve"> </w:t>
      </w:r>
      <w:r w:rsidRPr="005B50FF">
        <w:rPr>
          <w:rFonts w:asciiTheme="minorHAnsi" w:hAnsiTheme="minorHAnsi" w:cstheme="minorHAnsi"/>
          <w:spacing w:val="-1"/>
          <w:sz w:val="22"/>
          <w:szCs w:val="22"/>
        </w:rPr>
        <w:t>are</w:t>
      </w:r>
      <w:r w:rsidRPr="005B50FF">
        <w:rPr>
          <w:rFonts w:asciiTheme="minorHAnsi" w:hAnsiTheme="minorHAnsi" w:cstheme="minorHAnsi"/>
          <w:spacing w:val="-3"/>
          <w:sz w:val="22"/>
          <w:szCs w:val="22"/>
        </w:rPr>
        <w:t xml:space="preserve"> </w:t>
      </w:r>
      <w:r w:rsidRPr="005B50FF">
        <w:rPr>
          <w:rFonts w:asciiTheme="minorHAnsi" w:hAnsiTheme="minorHAnsi" w:cstheme="minorHAnsi"/>
          <w:sz w:val="22"/>
          <w:szCs w:val="22"/>
        </w:rPr>
        <w:t xml:space="preserve">not </w:t>
      </w:r>
      <w:r w:rsidRPr="005B50FF">
        <w:rPr>
          <w:rFonts w:asciiTheme="minorHAnsi" w:hAnsiTheme="minorHAnsi" w:cstheme="minorHAnsi"/>
          <w:spacing w:val="-1"/>
          <w:sz w:val="22"/>
          <w:szCs w:val="22"/>
        </w:rPr>
        <w:t>part</w:t>
      </w:r>
      <w:r w:rsidRPr="005B50FF">
        <w:rPr>
          <w:rFonts w:asciiTheme="minorHAnsi" w:hAnsiTheme="minorHAnsi" w:cstheme="minorHAnsi"/>
          <w:spacing w:val="-3"/>
          <w:sz w:val="22"/>
          <w:szCs w:val="22"/>
        </w:rPr>
        <w:t xml:space="preserve"> </w:t>
      </w:r>
      <w:r w:rsidRPr="005B50FF">
        <w:rPr>
          <w:rFonts w:asciiTheme="minorHAnsi" w:hAnsiTheme="minorHAnsi" w:cstheme="minorHAnsi"/>
          <w:sz w:val="22"/>
          <w:szCs w:val="22"/>
        </w:rPr>
        <w:t>of</w:t>
      </w:r>
      <w:r w:rsidRPr="005B50FF">
        <w:rPr>
          <w:rFonts w:asciiTheme="minorHAnsi" w:hAnsiTheme="minorHAnsi" w:cstheme="minorHAnsi"/>
          <w:spacing w:val="-3"/>
          <w:sz w:val="22"/>
          <w:szCs w:val="22"/>
        </w:rPr>
        <w:t xml:space="preserve"> </w:t>
      </w:r>
      <w:r w:rsidRPr="005B50FF">
        <w:rPr>
          <w:rFonts w:asciiTheme="minorHAnsi" w:hAnsiTheme="minorHAnsi" w:cstheme="minorHAnsi"/>
          <w:sz w:val="22"/>
          <w:szCs w:val="22"/>
        </w:rPr>
        <w:t>a</w:t>
      </w:r>
      <w:r w:rsidRPr="005B50FF">
        <w:rPr>
          <w:rFonts w:asciiTheme="minorHAnsi" w:hAnsiTheme="minorHAnsi" w:cstheme="minorHAnsi"/>
          <w:spacing w:val="-4"/>
          <w:sz w:val="22"/>
          <w:szCs w:val="22"/>
        </w:rPr>
        <w:t xml:space="preserve"> stand-alone credential (</w:t>
      </w:r>
      <w:r w:rsidR="00E112D1">
        <w:rPr>
          <w:rFonts w:asciiTheme="minorHAnsi" w:hAnsiTheme="minorHAnsi" w:cstheme="minorHAnsi"/>
          <w:spacing w:val="-4"/>
          <w:sz w:val="22"/>
          <w:szCs w:val="22"/>
        </w:rPr>
        <w:t>i.e</w:t>
      </w:r>
      <w:r w:rsidR="00E112D1" w:rsidRPr="005B50FF">
        <w:rPr>
          <w:rFonts w:asciiTheme="minorHAnsi" w:hAnsiTheme="minorHAnsi" w:cstheme="minorHAnsi"/>
          <w:spacing w:val="-4"/>
          <w:sz w:val="22"/>
          <w:szCs w:val="22"/>
        </w:rPr>
        <w:t>.,</w:t>
      </w:r>
      <w:r w:rsidRPr="005B50FF">
        <w:rPr>
          <w:rFonts w:asciiTheme="minorHAnsi" w:hAnsiTheme="minorHAnsi" w:cstheme="minorHAnsi"/>
          <w:spacing w:val="-4"/>
          <w:sz w:val="22"/>
          <w:szCs w:val="22"/>
        </w:rPr>
        <w:t xml:space="preserve"> </w:t>
      </w:r>
      <w:r w:rsidRPr="005B50FF">
        <w:rPr>
          <w:rFonts w:asciiTheme="minorHAnsi" w:hAnsiTheme="minorHAnsi" w:cstheme="minorHAnsi"/>
          <w:sz w:val="22"/>
          <w:szCs w:val="22"/>
        </w:rPr>
        <w:t>certificate</w:t>
      </w:r>
      <w:r w:rsidRPr="005B50FF">
        <w:rPr>
          <w:rFonts w:asciiTheme="minorHAnsi" w:hAnsiTheme="minorHAnsi" w:cstheme="minorHAnsi"/>
          <w:spacing w:val="-1"/>
          <w:sz w:val="22"/>
          <w:szCs w:val="22"/>
        </w:rPr>
        <w:t xml:space="preserve"> </w:t>
      </w:r>
      <w:r w:rsidRPr="005B50FF">
        <w:rPr>
          <w:rFonts w:asciiTheme="minorHAnsi" w:hAnsiTheme="minorHAnsi" w:cstheme="minorHAnsi"/>
          <w:sz w:val="22"/>
          <w:szCs w:val="22"/>
        </w:rPr>
        <w:t>or</w:t>
      </w:r>
      <w:r w:rsidRPr="005B50FF">
        <w:rPr>
          <w:rFonts w:asciiTheme="minorHAnsi" w:hAnsiTheme="minorHAnsi" w:cstheme="minorHAnsi"/>
          <w:spacing w:val="39"/>
          <w:w w:val="99"/>
          <w:sz w:val="22"/>
          <w:szCs w:val="22"/>
        </w:rPr>
        <w:t xml:space="preserve"> </w:t>
      </w:r>
      <w:r w:rsidRPr="005B50FF">
        <w:rPr>
          <w:rFonts w:asciiTheme="minorHAnsi" w:hAnsiTheme="minorHAnsi" w:cstheme="minorHAnsi"/>
          <w:spacing w:val="-1"/>
          <w:sz w:val="22"/>
          <w:szCs w:val="22"/>
        </w:rPr>
        <w:t>degree</w:t>
      </w:r>
      <w:r w:rsidRPr="005B50FF">
        <w:rPr>
          <w:rFonts w:asciiTheme="minorHAnsi" w:hAnsiTheme="minorHAnsi" w:cstheme="minorHAnsi"/>
          <w:spacing w:val="-5"/>
          <w:sz w:val="22"/>
          <w:szCs w:val="22"/>
        </w:rPr>
        <w:t xml:space="preserve"> </w:t>
      </w:r>
      <w:r w:rsidRPr="005B50FF">
        <w:rPr>
          <w:rFonts w:asciiTheme="minorHAnsi" w:hAnsiTheme="minorHAnsi" w:cstheme="minorHAnsi"/>
          <w:spacing w:val="-1"/>
          <w:sz w:val="22"/>
          <w:szCs w:val="22"/>
        </w:rPr>
        <w:t>program)</w:t>
      </w:r>
      <w:r w:rsidRPr="005B50FF">
        <w:rPr>
          <w:rFonts w:asciiTheme="minorHAnsi" w:hAnsiTheme="minorHAnsi" w:cstheme="minorHAnsi"/>
          <w:spacing w:val="-4"/>
          <w:sz w:val="22"/>
          <w:szCs w:val="22"/>
        </w:rPr>
        <w:t xml:space="preserve"> </w:t>
      </w:r>
      <w:r w:rsidRPr="005B50FF">
        <w:rPr>
          <w:rFonts w:asciiTheme="minorHAnsi" w:hAnsiTheme="minorHAnsi" w:cstheme="minorHAnsi"/>
          <w:spacing w:val="-1"/>
          <w:sz w:val="22"/>
          <w:szCs w:val="22"/>
        </w:rPr>
        <w:t>to</w:t>
      </w:r>
      <w:r w:rsidRPr="005B50FF">
        <w:rPr>
          <w:rFonts w:asciiTheme="minorHAnsi" w:hAnsiTheme="minorHAnsi" w:cstheme="minorHAnsi"/>
          <w:spacing w:val="-3"/>
          <w:sz w:val="22"/>
          <w:szCs w:val="22"/>
        </w:rPr>
        <w:t xml:space="preserve"> </w:t>
      </w:r>
      <w:r w:rsidRPr="005B50FF">
        <w:rPr>
          <w:rFonts w:asciiTheme="minorHAnsi" w:hAnsiTheme="minorHAnsi" w:cstheme="minorHAnsi"/>
          <w:sz w:val="22"/>
          <w:szCs w:val="22"/>
        </w:rPr>
        <w:t>be</w:t>
      </w:r>
      <w:r w:rsidRPr="005B50FF">
        <w:rPr>
          <w:rFonts w:asciiTheme="minorHAnsi" w:hAnsiTheme="minorHAnsi" w:cstheme="minorHAnsi"/>
          <w:spacing w:val="-4"/>
          <w:sz w:val="22"/>
          <w:szCs w:val="22"/>
        </w:rPr>
        <w:t xml:space="preserve"> </w:t>
      </w:r>
      <w:r w:rsidRPr="005B50FF">
        <w:rPr>
          <w:rFonts w:asciiTheme="minorHAnsi" w:hAnsiTheme="minorHAnsi" w:cstheme="minorHAnsi"/>
          <w:spacing w:val="-1"/>
          <w:sz w:val="22"/>
          <w:szCs w:val="22"/>
        </w:rPr>
        <w:t>offered</w:t>
      </w:r>
      <w:r w:rsidRPr="005B50FF">
        <w:rPr>
          <w:rFonts w:asciiTheme="minorHAnsi" w:hAnsiTheme="minorHAnsi" w:cstheme="minorHAnsi"/>
          <w:spacing w:val="-6"/>
          <w:sz w:val="22"/>
          <w:szCs w:val="22"/>
        </w:rPr>
        <w:t xml:space="preserve"> </w:t>
      </w:r>
      <w:r w:rsidRPr="005B50FF">
        <w:rPr>
          <w:rFonts w:asciiTheme="minorHAnsi" w:hAnsiTheme="minorHAnsi" w:cstheme="minorHAnsi"/>
          <w:spacing w:val="-1"/>
          <w:sz w:val="22"/>
          <w:szCs w:val="22"/>
        </w:rPr>
        <w:t>to</w:t>
      </w:r>
      <w:r w:rsidRPr="005B50FF">
        <w:rPr>
          <w:rFonts w:asciiTheme="minorHAnsi" w:hAnsiTheme="minorHAnsi" w:cstheme="minorHAnsi"/>
          <w:spacing w:val="-4"/>
          <w:sz w:val="22"/>
          <w:szCs w:val="22"/>
        </w:rPr>
        <w:t xml:space="preserve"> </w:t>
      </w:r>
      <w:r>
        <w:rPr>
          <w:rFonts w:asciiTheme="minorHAnsi" w:hAnsiTheme="minorHAnsi" w:cstheme="minorHAnsi"/>
          <w:spacing w:val="-1"/>
          <w:sz w:val="22"/>
          <w:szCs w:val="22"/>
        </w:rPr>
        <w:t>online</w:t>
      </w:r>
      <w:r w:rsidRPr="005B50FF">
        <w:rPr>
          <w:rFonts w:asciiTheme="minorHAnsi" w:hAnsiTheme="minorHAnsi" w:cstheme="minorHAnsi"/>
          <w:spacing w:val="-4"/>
          <w:sz w:val="22"/>
          <w:szCs w:val="22"/>
        </w:rPr>
        <w:t xml:space="preserve"> </w:t>
      </w:r>
      <w:r w:rsidRPr="005B50FF">
        <w:rPr>
          <w:rFonts w:asciiTheme="minorHAnsi" w:hAnsiTheme="minorHAnsi" w:cstheme="minorHAnsi"/>
          <w:sz w:val="22"/>
          <w:szCs w:val="22"/>
        </w:rPr>
        <w:t>students.</w:t>
      </w:r>
      <w:r w:rsidR="00E112D1">
        <w:rPr>
          <w:rFonts w:asciiTheme="minorHAnsi" w:hAnsiTheme="minorHAnsi" w:cstheme="minorHAnsi"/>
          <w:sz w:val="22"/>
          <w:szCs w:val="22"/>
        </w:rPr>
        <w:t xml:space="preserve"> </w:t>
      </w:r>
      <w:r w:rsidR="001E753C">
        <w:rPr>
          <w:rFonts w:asciiTheme="minorHAnsi" w:hAnsiTheme="minorHAnsi" w:cstheme="minorHAnsi"/>
          <w:sz w:val="22"/>
          <w:szCs w:val="22"/>
        </w:rPr>
        <w:t xml:space="preserve">Online general education courses will be </w:t>
      </w:r>
      <w:r w:rsidR="008903DC">
        <w:rPr>
          <w:rFonts w:asciiTheme="minorHAnsi" w:hAnsiTheme="minorHAnsi" w:cstheme="minorHAnsi"/>
          <w:sz w:val="22"/>
          <w:szCs w:val="22"/>
        </w:rPr>
        <w:t>addressed separately</w:t>
      </w:r>
      <w:r w:rsidR="006E27C8">
        <w:rPr>
          <w:rFonts w:asciiTheme="minorHAnsi" w:hAnsiTheme="minorHAnsi" w:cstheme="minorHAnsi"/>
          <w:sz w:val="22"/>
          <w:szCs w:val="22"/>
        </w:rPr>
        <w:t>.</w:t>
      </w:r>
    </w:p>
    <w:p w14:paraId="171E4129" w14:textId="77777777" w:rsidR="00B25AE3" w:rsidRPr="005B50FF" w:rsidRDefault="00B25AE3" w:rsidP="00B25AE3">
      <w:pPr>
        <w:pStyle w:val="BodyText"/>
        <w:numPr>
          <w:ilvl w:val="0"/>
          <w:numId w:val="2"/>
        </w:numPr>
        <w:ind w:left="720"/>
        <w:contextualSpacing/>
        <w:rPr>
          <w:rFonts w:asciiTheme="minorHAnsi" w:hAnsiTheme="minorHAnsi" w:cstheme="minorHAnsi"/>
          <w:sz w:val="22"/>
          <w:szCs w:val="22"/>
        </w:rPr>
      </w:pPr>
      <w:r w:rsidRPr="005B50FF">
        <w:rPr>
          <w:rFonts w:asciiTheme="minorHAnsi" w:hAnsiTheme="minorHAnsi" w:cstheme="minorHAnsi"/>
          <w:spacing w:val="-1"/>
          <w:sz w:val="22"/>
          <w:szCs w:val="22"/>
        </w:rPr>
        <w:t>Office</w:t>
      </w:r>
      <w:r w:rsidRPr="005B50FF">
        <w:rPr>
          <w:rFonts w:asciiTheme="minorHAnsi" w:hAnsiTheme="minorHAnsi" w:cstheme="minorHAnsi"/>
          <w:spacing w:val="-7"/>
          <w:sz w:val="22"/>
          <w:szCs w:val="22"/>
        </w:rPr>
        <w:t xml:space="preserve"> </w:t>
      </w:r>
      <w:r w:rsidRPr="005B50FF">
        <w:rPr>
          <w:rFonts w:asciiTheme="minorHAnsi" w:hAnsiTheme="minorHAnsi" w:cstheme="minorHAnsi"/>
          <w:spacing w:val="-1"/>
          <w:sz w:val="22"/>
          <w:szCs w:val="22"/>
        </w:rPr>
        <w:t>renovation,</w:t>
      </w:r>
      <w:r w:rsidRPr="005B50FF">
        <w:rPr>
          <w:rFonts w:asciiTheme="minorHAnsi" w:hAnsiTheme="minorHAnsi" w:cstheme="minorHAnsi"/>
          <w:spacing w:val="-5"/>
          <w:sz w:val="22"/>
          <w:szCs w:val="22"/>
        </w:rPr>
        <w:t xml:space="preserve"> </w:t>
      </w:r>
      <w:r w:rsidRPr="005B50FF">
        <w:rPr>
          <w:rFonts w:asciiTheme="minorHAnsi" w:hAnsiTheme="minorHAnsi" w:cstheme="minorHAnsi"/>
          <w:spacing w:val="-1"/>
          <w:sz w:val="22"/>
          <w:szCs w:val="22"/>
        </w:rPr>
        <w:t>computers</w:t>
      </w:r>
      <w:r w:rsidRPr="005B50FF">
        <w:rPr>
          <w:rFonts w:asciiTheme="minorHAnsi" w:hAnsiTheme="minorHAnsi" w:cstheme="minorHAnsi"/>
          <w:spacing w:val="-5"/>
          <w:sz w:val="22"/>
          <w:szCs w:val="22"/>
        </w:rPr>
        <w:t xml:space="preserve"> </w:t>
      </w:r>
      <w:r w:rsidRPr="005B50FF">
        <w:rPr>
          <w:rFonts w:asciiTheme="minorHAnsi" w:hAnsiTheme="minorHAnsi" w:cstheme="minorHAnsi"/>
          <w:spacing w:val="-1"/>
          <w:sz w:val="22"/>
          <w:szCs w:val="22"/>
        </w:rPr>
        <w:t>or</w:t>
      </w:r>
      <w:r w:rsidRPr="005B50FF">
        <w:rPr>
          <w:rFonts w:asciiTheme="minorHAnsi" w:hAnsiTheme="minorHAnsi" w:cstheme="minorHAnsi"/>
          <w:spacing w:val="-7"/>
          <w:sz w:val="22"/>
          <w:szCs w:val="22"/>
        </w:rPr>
        <w:t xml:space="preserve"> </w:t>
      </w:r>
      <w:r w:rsidRPr="005B50FF">
        <w:rPr>
          <w:rFonts w:asciiTheme="minorHAnsi" w:hAnsiTheme="minorHAnsi" w:cstheme="minorHAnsi"/>
          <w:sz w:val="22"/>
          <w:szCs w:val="22"/>
        </w:rPr>
        <w:t>other</w:t>
      </w:r>
      <w:r w:rsidRPr="005B50FF">
        <w:rPr>
          <w:rFonts w:asciiTheme="minorHAnsi" w:hAnsiTheme="minorHAnsi" w:cstheme="minorHAnsi"/>
          <w:spacing w:val="-7"/>
          <w:sz w:val="22"/>
          <w:szCs w:val="22"/>
        </w:rPr>
        <w:t xml:space="preserve"> </w:t>
      </w:r>
      <w:r w:rsidRPr="005B50FF">
        <w:rPr>
          <w:rFonts w:asciiTheme="minorHAnsi" w:hAnsiTheme="minorHAnsi" w:cstheme="minorHAnsi"/>
          <w:sz w:val="22"/>
          <w:szCs w:val="22"/>
        </w:rPr>
        <w:t>office</w:t>
      </w:r>
      <w:r w:rsidRPr="005B50FF">
        <w:rPr>
          <w:rFonts w:asciiTheme="minorHAnsi" w:hAnsiTheme="minorHAnsi" w:cstheme="minorHAnsi"/>
          <w:spacing w:val="-6"/>
          <w:sz w:val="22"/>
          <w:szCs w:val="22"/>
        </w:rPr>
        <w:t xml:space="preserve"> </w:t>
      </w:r>
      <w:r w:rsidRPr="005B50FF">
        <w:rPr>
          <w:rFonts w:asciiTheme="minorHAnsi" w:hAnsiTheme="minorHAnsi" w:cstheme="minorHAnsi"/>
          <w:spacing w:val="-1"/>
          <w:sz w:val="22"/>
          <w:szCs w:val="22"/>
        </w:rPr>
        <w:t>equipment</w:t>
      </w:r>
      <w:r w:rsidRPr="005B50FF">
        <w:rPr>
          <w:rFonts w:asciiTheme="minorHAnsi" w:hAnsiTheme="minorHAnsi" w:cstheme="minorHAnsi"/>
          <w:spacing w:val="-6"/>
          <w:sz w:val="22"/>
          <w:szCs w:val="22"/>
        </w:rPr>
        <w:t xml:space="preserve"> </w:t>
      </w:r>
      <w:r w:rsidRPr="005B50FF">
        <w:rPr>
          <w:rFonts w:asciiTheme="minorHAnsi" w:hAnsiTheme="minorHAnsi" w:cstheme="minorHAnsi"/>
          <w:sz w:val="22"/>
          <w:szCs w:val="22"/>
        </w:rPr>
        <w:t>or</w:t>
      </w:r>
      <w:r w:rsidRPr="005B50FF">
        <w:rPr>
          <w:rFonts w:asciiTheme="minorHAnsi" w:hAnsiTheme="minorHAnsi" w:cstheme="minorHAnsi"/>
          <w:spacing w:val="-7"/>
          <w:sz w:val="22"/>
          <w:szCs w:val="22"/>
        </w:rPr>
        <w:t xml:space="preserve"> </w:t>
      </w:r>
      <w:r w:rsidRPr="005B50FF">
        <w:rPr>
          <w:rFonts w:asciiTheme="minorHAnsi" w:hAnsiTheme="minorHAnsi" w:cstheme="minorHAnsi"/>
          <w:spacing w:val="-1"/>
          <w:sz w:val="22"/>
          <w:szCs w:val="22"/>
        </w:rPr>
        <w:t>supplies.</w:t>
      </w:r>
    </w:p>
    <w:p w14:paraId="7EB6930A" w14:textId="17C2220D" w:rsidR="00B25AE3" w:rsidRPr="00450AB3" w:rsidRDefault="0019300F" w:rsidP="00B25AE3">
      <w:pPr>
        <w:pStyle w:val="BodyText"/>
        <w:numPr>
          <w:ilvl w:val="0"/>
          <w:numId w:val="2"/>
        </w:numPr>
        <w:ind w:left="720"/>
        <w:contextualSpacing/>
        <w:rPr>
          <w:rFonts w:asciiTheme="minorHAnsi" w:hAnsiTheme="minorHAnsi" w:cstheme="minorHAnsi"/>
          <w:sz w:val="22"/>
          <w:szCs w:val="22"/>
        </w:rPr>
      </w:pPr>
      <w:r>
        <w:rPr>
          <w:rFonts w:asciiTheme="minorHAnsi" w:hAnsiTheme="minorHAnsi" w:cstheme="minorHAnsi"/>
          <w:spacing w:val="-1"/>
          <w:sz w:val="22"/>
          <w:szCs w:val="22"/>
        </w:rPr>
        <w:t>Software or technology</w:t>
      </w:r>
      <w:r w:rsidR="00B25AE3" w:rsidRPr="005B50FF">
        <w:rPr>
          <w:rFonts w:asciiTheme="minorHAnsi" w:hAnsiTheme="minorHAnsi" w:cstheme="minorHAnsi"/>
          <w:spacing w:val="-1"/>
          <w:sz w:val="22"/>
          <w:szCs w:val="22"/>
        </w:rPr>
        <w:t>.</w:t>
      </w:r>
    </w:p>
    <w:p w14:paraId="0DA1139C" w14:textId="3AC05B69" w:rsidR="00450AB3" w:rsidRPr="005B50FF" w:rsidRDefault="00450AB3" w:rsidP="00B25AE3">
      <w:pPr>
        <w:pStyle w:val="BodyText"/>
        <w:numPr>
          <w:ilvl w:val="0"/>
          <w:numId w:val="2"/>
        </w:numPr>
        <w:ind w:left="720"/>
        <w:contextualSpacing/>
        <w:rPr>
          <w:rFonts w:asciiTheme="minorHAnsi" w:hAnsiTheme="minorHAnsi" w:cstheme="minorHAnsi"/>
          <w:sz w:val="22"/>
          <w:szCs w:val="22"/>
        </w:rPr>
      </w:pPr>
      <w:r>
        <w:rPr>
          <w:rFonts w:asciiTheme="minorHAnsi" w:hAnsiTheme="minorHAnsi" w:cstheme="minorHAnsi"/>
          <w:spacing w:val="-1"/>
          <w:sz w:val="22"/>
          <w:szCs w:val="22"/>
        </w:rPr>
        <w:t>Marketing</w:t>
      </w:r>
      <w:r w:rsidR="006065F5">
        <w:rPr>
          <w:rFonts w:asciiTheme="minorHAnsi" w:hAnsiTheme="minorHAnsi" w:cstheme="minorHAnsi"/>
          <w:spacing w:val="-1"/>
          <w:sz w:val="22"/>
          <w:szCs w:val="22"/>
        </w:rPr>
        <w:t>.</w:t>
      </w:r>
    </w:p>
    <w:p w14:paraId="3D33DBF9" w14:textId="77777777" w:rsidR="00B25AE3" w:rsidRPr="005B50FF" w:rsidRDefault="00B25AE3" w:rsidP="00B25AE3">
      <w:pPr>
        <w:pStyle w:val="BodyText"/>
        <w:numPr>
          <w:ilvl w:val="0"/>
          <w:numId w:val="2"/>
        </w:numPr>
        <w:ind w:left="720"/>
        <w:contextualSpacing/>
        <w:rPr>
          <w:rFonts w:asciiTheme="minorHAnsi" w:hAnsiTheme="minorHAnsi" w:cstheme="minorHAnsi"/>
          <w:sz w:val="22"/>
          <w:szCs w:val="22"/>
        </w:rPr>
      </w:pPr>
      <w:r w:rsidRPr="005B50FF">
        <w:rPr>
          <w:rFonts w:asciiTheme="minorHAnsi" w:hAnsiTheme="minorHAnsi" w:cstheme="minorHAnsi"/>
          <w:spacing w:val="-1"/>
          <w:sz w:val="22"/>
          <w:szCs w:val="22"/>
        </w:rPr>
        <w:t>Travel.</w:t>
      </w:r>
    </w:p>
    <w:p w14:paraId="2A16BF20" w14:textId="7A5A9A47" w:rsidR="00B25AE3" w:rsidRDefault="00B25AE3"/>
    <w:p w14:paraId="00DD952D" w14:textId="7D524C22" w:rsidR="004710E9" w:rsidRDefault="0033436E">
      <w:r>
        <w:t xml:space="preserve">Tuition </w:t>
      </w:r>
      <w:r w:rsidR="00827770">
        <w:t>Revenue Return to Campuses</w:t>
      </w:r>
    </w:p>
    <w:p w14:paraId="593FAD6F" w14:textId="72F1BB7F" w:rsidR="00E30539" w:rsidRDefault="00E30539" w:rsidP="002968C2">
      <w:pPr>
        <w:ind w:left="360"/>
      </w:pPr>
      <w:r w:rsidRPr="00E30539">
        <w:t>CUNY Online will be funded centrally from tax levy funds as part of OAA operating costs. Tuition revenue generated by online program enrollments will contribute to colleges’ total tuition revenue. Colleges are expected to achieve a specific tuition revenue target to fund their overall operations, and they retain any revenue above the target.</w:t>
      </w:r>
    </w:p>
    <w:p w14:paraId="3EB2FF48" w14:textId="73F848A4" w:rsidR="003B79F1" w:rsidRDefault="003B79F1" w:rsidP="002968C2">
      <w:pPr>
        <w:ind w:left="360"/>
      </w:pPr>
    </w:p>
    <w:p w14:paraId="1707B377" w14:textId="77777777" w:rsidR="003B79F1" w:rsidRDefault="003B79F1" w:rsidP="002968C2">
      <w:pPr>
        <w:ind w:left="360"/>
      </w:pPr>
    </w:p>
    <w:sectPr w:rsidR="003B79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EA55" w14:textId="77777777" w:rsidR="005F737C" w:rsidRDefault="005F737C" w:rsidP="00FE6AD9">
      <w:r>
        <w:separator/>
      </w:r>
    </w:p>
  </w:endnote>
  <w:endnote w:type="continuationSeparator" w:id="0">
    <w:p w14:paraId="2D73A71B" w14:textId="77777777" w:rsidR="005F737C" w:rsidRDefault="005F737C" w:rsidP="00FE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4C39" w14:textId="77777777" w:rsidR="00FE6AD9" w:rsidRDefault="00FE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BB8" w14:textId="77777777" w:rsidR="00FE6AD9" w:rsidRDefault="00FE6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0031" w14:textId="77777777" w:rsidR="00FE6AD9" w:rsidRDefault="00FE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5E11" w14:textId="77777777" w:rsidR="005F737C" w:rsidRDefault="005F737C" w:rsidP="00FE6AD9">
      <w:r>
        <w:separator/>
      </w:r>
    </w:p>
  </w:footnote>
  <w:footnote w:type="continuationSeparator" w:id="0">
    <w:p w14:paraId="1F6BBB3B" w14:textId="77777777" w:rsidR="005F737C" w:rsidRDefault="005F737C" w:rsidP="00FE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E9A4" w14:textId="77777777" w:rsidR="00FE6AD9" w:rsidRDefault="00FE6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30648"/>
      <w:docPartObj>
        <w:docPartGallery w:val="Watermarks"/>
        <w:docPartUnique/>
      </w:docPartObj>
    </w:sdtPr>
    <w:sdtContent>
      <w:p w14:paraId="2E18F9B3" w14:textId="24727E8B" w:rsidR="00FE6AD9" w:rsidRDefault="00000000">
        <w:pPr>
          <w:pStyle w:val="Header"/>
        </w:pPr>
        <w:r>
          <w:rPr>
            <w:noProof/>
          </w:rPr>
          <w:pict w14:anchorId="3CF33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58B2" w14:textId="77777777" w:rsidR="00FE6AD9" w:rsidRDefault="00FE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A09"/>
    <w:multiLevelType w:val="hybridMultilevel"/>
    <w:tmpl w:val="A336D3BE"/>
    <w:lvl w:ilvl="0" w:tplc="A37099FA">
      <w:start w:val="1"/>
      <w:numFmt w:val="bullet"/>
      <w:lvlText w:val=""/>
      <w:lvlJc w:val="left"/>
      <w:pPr>
        <w:ind w:left="839" w:hanging="360"/>
      </w:pPr>
      <w:rPr>
        <w:rFonts w:ascii="Symbol" w:eastAsia="Symbol" w:hAnsi="Symbol" w:hint="default"/>
        <w:sz w:val="24"/>
        <w:szCs w:val="24"/>
      </w:rPr>
    </w:lvl>
    <w:lvl w:ilvl="1" w:tplc="87AEC7BC">
      <w:start w:val="1"/>
      <w:numFmt w:val="lowerLetter"/>
      <w:lvlText w:val="%2."/>
      <w:lvlJc w:val="left"/>
      <w:pPr>
        <w:ind w:left="1199" w:hanging="360"/>
        <w:jc w:val="left"/>
      </w:pPr>
      <w:rPr>
        <w:rFonts w:ascii="Cambria" w:eastAsia="Cambria" w:hAnsi="Cambria" w:hint="default"/>
        <w:sz w:val="24"/>
        <w:szCs w:val="24"/>
      </w:rPr>
    </w:lvl>
    <w:lvl w:ilvl="2" w:tplc="1548DE54">
      <w:start w:val="1"/>
      <w:numFmt w:val="bullet"/>
      <w:lvlText w:val="•"/>
      <w:lvlJc w:val="left"/>
      <w:pPr>
        <w:ind w:left="2152" w:hanging="360"/>
      </w:pPr>
      <w:rPr>
        <w:rFonts w:hint="default"/>
      </w:rPr>
    </w:lvl>
    <w:lvl w:ilvl="3" w:tplc="CD1428EA">
      <w:start w:val="1"/>
      <w:numFmt w:val="bullet"/>
      <w:lvlText w:val="•"/>
      <w:lvlJc w:val="left"/>
      <w:pPr>
        <w:ind w:left="3106" w:hanging="360"/>
      </w:pPr>
      <w:rPr>
        <w:rFonts w:hint="default"/>
      </w:rPr>
    </w:lvl>
    <w:lvl w:ilvl="4" w:tplc="0CFCA300">
      <w:start w:val="1"/>
      <w:numFmt w:val="bullet"/>
      <w:lvlText w:val="•"/>
      <w:lvlJc w:val="left"/>
      <w:pPr>
        <w:ind w:left="4059" w:hanging="360"/>
      </w:pPr>
      <w:rPr>
        <w:rFonts w:hint="default"/>
      </w:rPr>
    </w:lvl>
    <w:lvl w:ilvl="5" w:tplc="D5CCA9F0">
      <w:start w:val="1"/>
      <w:numFmt w:val="bullet"/>
      <w:lvlText w:val="•"/>
      <w:lvlJc w:val="left"/>
      <w:pPr>
        <w:ind w:left="5013" w:hanging="360"/>
      </w:pPr>
      <w:rPr>
        <w:rFonts w:hint="default"/>
      </w:rPr>
    </w:lvl>
    <w:lvl w:ilvl="6" w:tplc="CE08A24C">
      <w:start w:val="1"/>
      <w:numFmt w:val="bullet"/>
      <w:lvlText w:val="•"/>
      <w:lvlJc w:val="left"/>
      <w:pPr>
        <w:ind w:left="5966" w:hanging="360"/>
      </w:pPr>
      <w:rPr>
        <w:rFonts w:hint="default"/>
      </w:rPr>
    </w:lvl>
    <w:lvl w:ilvl="7" w:tplc="E26871BE">
      <w:start w:val="1"/>
      <w:numFmt w:val="bullet"/>
      <w:lvlText w:val="•"/>
      <w:lvlJc w:val="left"/>
      <w:pPr>
        <w:ind w:left="6919" w:hanging="360"/>
      </w:pPr>
      <w:rPr>
        <w:rFonts w:hint="default"/>
      </w:rPr>
    </w:lvl>
    <w:lvl w:ilvl="8" w:tplc="22D8212A">
      <w:start w:val="1"/>
      <w:numFmt w:val="bullet"/>
      <w:lvlText w:val="•"/>
      <w:lvlJc w:val="left"/>
      <w:pPr>
        <w:ind w:left="7873" w:hanging="360"/>
      </w:pPr>
      <w:rPr>
        <w:rFonts w:hint="default"/>
      </w:rPr>
    </w:lvl>
  </w:abstractNum>
  <w:abstractNum w:abstractNumId="1" w15:restartNumberingAfterBreak="0">
    <w:nsid w:val="6FC647E4"/>
    <w:multiLevelType w:val="hybridMultilevel"/>
    <w:tmpl w:val="6CB0FC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703456E5"/>
    <w:multiLevelType w:val="hybridMultilevel"/>
    <w:tmpl w:val="C0E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D78F6"/>
    <w:multiLevelType w:val="hybridMultilevel"/>
    <w:tmpl w:val="916A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76435">
    <w:abstractNumId w:val="1"/>
  </w:num>
  <w:num w:numId="2" w16cid:durableId="1953585083">
    <w:abstractNumId w:val="0"/>
  </w:num>
  <w:num w:numId="3" w16cid:durableId="1504320061">
    <w:abstractNumId w:val="2"/>
  </w:num>
  <w:num w:numId="4" w16cid:durableId="1928489995">
    <w:abstractNumId w:val="1"/>
  </w:num>
  <w:num w:numId="5" w16cid:durableId="166747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8B"/>
    <w:rsid w:val="00035BDC"/>
    <w:rsid w:val="00045160"/>
    <w:rsid w:val="000901C9"/>
    <w:rsid w:val="00090771"/>
    <w:rsid w:val="000D5DEB"/>
    <w:rsid w:val="001057E8"/>
    <w:rsid w:val="00105A1A"/>
    <w:rsid w:val="00111B86"/>
    <w:rsid w:val="0019300F"/>
    <w:rsid w:val="00195581"/>
    <w:rsid w:val="001C0CA2"/>
    <w:rsid w:val="001E753C"/>
    <w:rsid w:val="001F5F5E"/>
    <w:rsid w:val="00223B21"/>
    <w:rsid w:val="00282272"/>
    <w:rsid w:val="002968C2"/>
    <w:rsid w:val="002A2167"/>
    <w:rsid w:val="002B7F14"/>
    <w:rsid w:val="002C6857"/>
    <w:rsid w:val="00301AD2"/>
    <w:rsid w:val="0033436E"/>
    <w:rsid w:val="00343637"/>
    <w:rsid w:val="00360AF3"/>
    <w:rsid w:val="003A3DCE"/>
    <w:rsid w:val="003B79F1"/>
    <w:rsid w:val="003B7C07"/>
    <w:rsid w:val="003F1B9A"/>
    <w:rsid w:val="004031E8"/>
    <w:rsid w:val="0041719A"/>
    <w:rsid w:val="00450AB3"/>
    <w:rsid w:val="004710E9"/>
    <w:rsid w:val="00471866"/>
    <w:rsid w:val="00472B3F"/>
    <w:rsid w:val="00477284"/>
    <w:rsid w:val="004953CD"/>
    <w:rsid w:val="004D3B29"/>
    <w:rsid w:val="004D734C"/>
    <w:rsid w:val="0055459E"/>
    <w:rsid w:val="005A034E"/>
    <w:rsid w:val="005B7442"/>
    <w:rsid w:val="005D2C04"/>
    <w:rsid w:val="005F737C"/>
    <w:rsid w:val="006065F5"/>
    <w:rsid w:val="00636ACC"/>
    <w:rsid w:val="006432E6"/>
    <w:rsid w:val="00647D3A"/>
    <w:rsid w:val="0068145E"/>
    <w:rsid w:val="00694864"/>
    <w:rsid w:val="006A5E53"/>
    <w:rsid w:val="006C0CEE"/>
    <w:rsid w:val="006E27C8"/>
    <w:rsid w:val="0077034E"/>
    <w:rsid w:val="007E47E8"/>
    <w:rsid w:val="00827770"/>
    <w:rsid w:val="008463E1"/>
    <w:rsid w:val="00865FB1"/>
    <w:rsid w:val="00883466"/>
    <w:rsid w:val="008903DC"/>
    <w:rsid w:val="008A4147"/>
    <w:rsid w:val="00927EE6"/>
    <w:rsid w:val="009459D3"/>
    <w:rsid w:val="00994838"/>
    <w:rsid w:val="00995B89"/>
    <w:rsid w:val="009A2D6E"/>
    <w:rsid w:val="00A71EDC"/>
    <w:rsid w:val="00A7449E"/>
    <w:rsid w:val="00B25AE3"/>
    <w:rsid w:val="00B52964"/>
    <w:rsid w:val="00B85406"/>
    <w:rsid w:val="00BB6669"/>
    <w:rsid w:val="00BD1BC1"/>
    <w:rsid w:val="00C6435C"/>
    <w:rsid w:val="00C648BB"/>
    <w:rsid w:val="00C650C4"/>
    <w:rsid w:val="00CB1580"/>
    <w:rsid w:val="00D13480"/>
    <w:rsid w:val="00D2555E"/>
    <w:rsid w:val="00D91826"/>
    <w:rsid w:val="00DA588B"/>
    <w:rsid w:val="00DB20F4"/>
    <w:rsid w:val="00E06BA1"/>
    <w:rsid w:val="00E106C5"/>
    <w:rsid w:val="00E112D1"/>
    <w:rsid w:val="00E30539"/>
    <w:rsid w:val="00E33335"/>
    <w:rsid w:val="00E63427"/>
    <w:rsid w:val="00E91FA6"/>
    <w:rsid w:val="00EB3CF8"/>
    <w:rsid w:val="00EB3D32"/>
    <w:rsid w:val="00EB7D6C"/>
    <w:rsid w:val="00EC53A2"/>
    <w:rsid w:val="00ED3073"/>
    <w:rsid w:val="00F62131"/>
    <w:rsid w:val="00FA0582"/>
    <w:rsid w:val="00FA3690"/>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3B969"/>
  <w15:chartTrackingRefBased/>
  <w15:docId w15:val="{E69633A7-3FDD-4553-A41B-B9A6971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47"/>
    <w:pPr>
      <w:ind w:left="720"/>
      <w:contextualSpacing/>
    </w:pPr>
    <w:rPr>
      <w:rFonts w:ascii="Calibri" w:hAnsi="Calibri" w:cs="Calibri"/>
    </w:rPr>
  </w:style>
  <w:style w:type="paragraph" w:styleId="BodyText">
    <w:name w:val="Body Text"/>
    <w:basedOn w:val="Normal"/>
    <w:link w:val="BodyTextChar"/>
    <w:uiPriority w:val="1"/>
    <w:qFormat/>
    <w:rsid w:val="00B25AE3"/>
    <w:pPr>
      <w:widowControl w:val="0"/>
      <w:ind w:left="839" w:hanging="360"/>
    </w:pPr>
    <w:rPr>
      <w:rFonts w:ascii="Cambria" w:eastAsia="Cambria" w:hAnsi="Cambria"/>
      <w:sz w:val="24"/>
      <w:szCs w:val="24"/>
    </w:rPr>
  </w:style>
  <w:style w:type="character" w:customStyle="1" w:styleId="BodyTextChar">
    <w:name w:val="Body Text Char"/>
    <w:basedOn w:val="DefaultParagraphFont"/>
    <w:link w:val="BodyText"/>
    <w:uiPriority w:val="1"/>
    <w:rsid w:val="00B25AE3"/>
    <w:rPr>
      <w:rFonts w:ascii="Cambria" w:eastAsia="Cambria" w:hAnsi="Cambria"/>
      <w:sz w:val="24"/>
      <w:szCs w:val="24"/>
    </w:rPr>
  </w:style>
  <w:style w:type="paragraph" w:styleId="Header">
    <w:name w:val="header"/>
    <w:basedOn w:val="Normal"/>
    <w:link w:val="HeaderChar"/>
    <w:uiPriority w:val="99"/>
    <w:unhideWhenUsed/>
    <w:rsid w:val="00FE6AD9"/>
    <w:pPr>
      <w:tabs>
        <w:tab w:val="center" w:pos="4680"/>
        <w:tab w:val="right" w:pos="9360"/>
      </w:tabs>
    </w:pPr>
  </w:style>
  <w:style w:type="character" w:customStyle="1" w:styleId="HeaderChar">
    <w:name w:val="Header Char"/>
    <w:basedOn w:val="DefaultParagraphFont"/>
    <w:link w:val="Header"/>
    <w:uiPriority w:val="99"/>
    <w:rsid w:val="00FE6AD9"/>
  </w:style>
  <w:style w:type="paragraph" w:styleId="Footer">
    <w:name w:val="footer"/>
    <w:basedOn w:val="Normal"/>
    <w:link w:val="FooterChar"/>
    <w:uiPriority w:val="99"/>
    <w:unhideWhenUsed/>
    <w:rsid w:val="00FE6AD9"/>
    <w:pPr>
      <w:tabs>
        <w:tab w:val="center" w:pos="4680"/>
        <w:tab w:val="right" w:pos="9360"/>
      </w:tabs>
    </w:pPr>
  </w:style>
  <w:style w:type="character" w:customStyle="1" w:styleId="FooterChar">
    <w:name w:val="Footer Char"/>
    <w:basedOn w:val="DefaultParagraphFont"/>
    <w:link w:val="Footer"/>
    <w:uiPriority w:val="99"/>
    <w:rsid w:val="00FE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Siegenthaler</dc:creator>
  <cp:keywords/>
  <dc:description/>
  <cp:lastModifiedBy>Kimberly Siegenthaler</cp:lastModifiedBy>
  <cp:revision>91</cp:revision>
  <dcterms:created xsi:type="dcterms:W3CDTF">2023-01-20T14:11:00Z</dcterms:created>
  <dcterms:modified xsi:type="dcterms:W3CDTF">2023-02-01T19:57:00Z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2023-01-20T14:14:51Z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5329990e-1b7e-44d4-bf47-86fb1f03061f</vt:lpwstr>
  </property>
  <property fmtid="{D5CDD505-2E9C-101B-9397-08002B2CF9AE}" pid="8" name="MSIP_Label_fa1855b2-0a05-4494-a903-f3f23f3f98e0_ContentBits">
    <vt:lpwstr>0</vt:lpwstr>
  </property>
</Properties>
</file>